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72" w:rsidRPr="00783F00" w:rsidRDefault="00A24372" w:rsidP="00A24372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w w:val="65"/>
          <w:sz w:val="120"/>
          <w:szCs w:val="120"/>
        </w:rPr>
      </w:pPr>
      <w:r w:rsidRPr="00F216AF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中共同济大学物理科学与工程学院委员会文件</w:t>
      </w:r>
    </w:p>
    <w:p w:rsidR="00A24372" w:rsidRPr="00783F00" w:rsidRDefault="00A24372" w:rsidP="00A24372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</w:p>
    <w:p w:rsidR="00A24372" w:rsidRPr="00783F00" w:rsidRDefault="00A24372" w:rsidP="00A24372">
      <w:pPr>
        <w:spacing w:line="360" w:lineRule="auto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物委发〔201</w:t>
      </w:r>
      <w:r w:rsidRPr="00783F00">
        <w:rPr>
          <w:rFonts w:ascii="仿宋_GB2312" w:eastAsia="仿宋_GB2312"/>
          <w:color w:val="000000" w:themeColor="text1"/>
          <w:sz w:val="32"/>
          <w:szCs w:val="32"/>
        </w:rPr>
        <w:t>9</w: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 w:rsidR="00FA4B5B" w:rsidRPr="00783F00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 w:rsidRPr="00783F00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8B41B" wp14:editId="5E727148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4372" w:rsidRDefault="00A24372" w:rsidP="00A243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388B41B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A24372" w:rsidRDefault="00A24372" w:rsidP="00A24372"/>
                    </w:txbxContent>
                  </v:textbox>
                </v:shape>
              </v:group>
            </w:pict>
          </mc:Fallback>
        </mc:AlternateConten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A24372" w:rsidRPr="00783F00" w:rsidRDefault="00A24372" w:rsidP="00A24372">
      <w:pPr>
        <w:spacing w:line="360" w:lineRule="auto"/>
        <w:jc w:val="center"/>
        <w:rPr>
          <w:b/>
          <w:color w:val="000000" w:themeColor="text1"/>
          <w:sz w:val="30"/>
          <w:szCs w:val="30"/>
        </w:rPr>
      </w:pPr>
    </w:p>
    <w:p w:rsidR="002D6A68" w:rsidRPr="00783F00" w:rsidRDefault="00C53737" w:rsidP="00C53737">
      <w:pPr>
        <w:spacing w:line="560" w:lineRule="exact"/>
        <w:jc w:val="center"/>
        <w:rPr>
          <w:rFonts w:ascii="方正小标宋简体" w:eastAsia="方正小标宋简体" w:hAnsi="宋体" w:cs="Times New Roman"/>
          <w:b/>
          <w:color w:val="000000" w:themeColor="text1"/>
          <w:sz w:val="40"/>
          <w:szCs w:val="40"/>
        </w:rPr>
      </w:pP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中共同济大学</w:t>
      </w:r>
      <w:r w:rsidR="007E5804"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物理</w:t>
      </w:r>
      <w:r w:rsidR="007E5804" w:rsidRPr="00783F00">
        <w:rPr>
          <w:rFonts w:ascii="方正小标宋简体" w:eastAsia="方正小标宋简体" w:hAnsi="宋体" w:cs="Times New Roman"/>
          <w:b/>
          <w:color w:val="000000" w:themeColor="text1"/>
          <w:sz w:val="40"/>
          <w:szCs w:val="40"/>
        </w:rPr>
        <w:t>科学与工程</w:t>
      </w:r>
      <w:r w:rsidR="007E5804"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学院</w:t>
      </w: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委员会关于印发《教工思想政治年度考核方案》的通知</w:t>
      </w:r>
    </w:p>
    <w:p w:rsidR="00754BF9" w:rsidRPr="00783F00" w:rsidRDefault="00754BF9" w:rsidP="00754BF9">
      <w:pPr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</w:pPr>
      <w:r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全体教师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：</w:t>
      </w:r>
    </w:p>
    <w:p w:rsidR="00FA2BA6" w:rsidRPr="00783F00" w:rsidRDefault="00754BF9" w:rsidP="00754BF9">
      <w:pPr>
        <w:ind w:firstLineChars="200" w:firstLine="640"/>
        <w:rPr>
          <w:rFonts w:ascii="Times New Roman" w:eastAsia="楷体" w:hAnsi="Times New Roman" w:cs="Times New Roman"/>
          <w:b/>
          <w:color w:val="000000" w:themeColor="text1"/>
          <w:sz w:val="28"/>
        </w:rPr>
      </w:pP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《</w:t>
      </w:r>
      <w:r w:rsidR="00DC009A"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中共同济大学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物理科学与工程学院</w:t>
      </w:r>
      <w:r w:rsidR="00DC009A"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委员会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教职工思想政治年度考核方案》已经2</w:t>
      </w:r>
      <w:r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019年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1月</w:t>
      </w:r>
      <w:r w:rsidR="001E4B1D"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2</w:t>
      </w:r>
      <w:r w:rsidR="001E4B1D"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1</w:t>
      </w:r>
      <w:r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日同济大学物理科学与工程学院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2</w:t>
      </w:r>
      <w:r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019年第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（</w:t>
      </w:r>
      <w:r w:rsidR="001E4B1D"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2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）次</w:t>
      </w:r>
      <w:r w:rsidR="001E4B1D"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党政联席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会议讨论通过。请遵照执行。</w:t>
      </w:r>
    </w:p>
    <w:p w:rsidR="00FA2BA6" w:rsidRPr="00783F00" w:rsidRDefault="00FA2BA6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6912BE" w:rsidRPr="00783F00" w:rsidRDefault="006912BE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6912BE" w:rsidRPr="00783F00" w:rsidRDefault="006912BE" w:rsidP="006912BE">
      <w:pPr>
        <w:ind w:firstLineChars="200" w:firstLine="640"/>
        <w:jc w:val="right"/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</w:pPr>
      <w:r w:rsidRPr="00783F00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中共同济大学物理科学与工程学院委员会</w:t>
      </w:r>
    </w:p>
    <w:p w:rsidR="006912BE" w:rsidRPr="00783F00" w:rsidRDefault="006912BE" w:rsidP="006912BE">
      <w:pPr>
        <w:ind w:firstLineChars="200" w:firstLine="640"/>
        <w:jc w:val="right"/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</w:pP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2019年</w:t>
      </w:r>
      <w:r w:rsidR="00E83E07">
        <w:rPr>
          <w:rFonts w:ascii="楷体_GB2312" w:eastAsia="楷体_GB2312" w:hAnsi="Times New Roman" w:cs="Times New Roman"/>
          <w:color w:val="000000" w:themeColor="text1"/>
          <w:sz w:val="32"/>
          <w:szCs w:val="32"/>
        </w:rPr>
        <w:t>01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月</w:t>
      </w:r>
      <w:r w:rsidR="00E83E07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2</w:t>
      </w:r>
      <w:r w:rsidRPr="00783F00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1日</w:t>
      </w:r>
    </w:p>
    <w:p w:rsidR="00FA2BA6" w:rsidRPr="00783F00" w:rsidRDefault="00FA2BA6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6912BE" w:rsidRPr="00783F00" w:rsidRDefault="006912BE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6912BE" w:rsidRPr="00783F00" w:rsidRDefault="006912BE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6912BE" w:rsidRPr="00783F00" w:rsidRDefault="006912BE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1E4B1D" w:rsidRPr="00783F00" w:rsidRDefault="001E4B1D">
      <w:pPr>
        <w:rPr>
          <w:rFonts w:ascii="Times New Roman" w:eastAsia="楷体" w:hAnsi="Times New Roman" w:cs="Times New Roman"/>
          <w:b/>
          <w:color w:val="000000" w:themeColor="text1"/>
          <w:sz w:val="28"/>
        </w:rPr>
      </w:pPr>
    </w:p>
    <w:p w:rsidR="00784122" w:rsidRPr="00783F00" w:rsidRDefault="0092392C" w:rsidP="00FA2BA6">
      <w:pPr>
        <w:spacing w:line="560" w:lineRule="exact"/>
        <w:jc w:val="center"/>
        <w:rPr>
          <w:rFonts w:ascii="方正小标宋简体" w:eastAsia="方正小标宋简体" w:hAnsi="宋体" w:cs="Times New Roman"/>
          <w:b/>
          <w:color w:val="000000" w:themeColor="text1"/>
          <w:sz w:val="40"/>
          <w:szCs w:val="40"/>
        </w:rPr>
      </w:pP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中共同济大学</w:t>
      </w:r>
      <w:r w:rsidR="00FA2BA6"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物理科学与工程学院</w:t>
      </w: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委员会</w:t>
      </w:r>
    </w:p>
    <w:p w:rsidR="00FA2BA6" w:rsidRPr="00783F00" w:rsidRDefault="00E7236A" w:rsidP="00FA2BA6">
      <w:pPr>
        <w:spacing w:line="560" w:lineRule="exact"/>
        <w:jc w:val="center"/>
        <w:rPr>
          <w:rFonts w:ascii="Times New Roman" w:eastAsia="楷体" w:hAnsi="Times New Roman" w:cs="Times New Roman"/>
          <w:b/>
          <w:color w:val="000000" w:themeColor="text1"/>
          <w:sz w:val="28"/>
        </w:rPr>
      </w:pP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教职</w:t>
      </w:r>
      <w:r w:rsidR="00FA2BA6"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工思想政治年度考核方案</w:t>
      </w:r>
    </w:p>
    <w:p w:rsidR="00A52A3A" w:rsidRPr="00783F00" w:rsidRDefault="00A52A3A">
      <w:pPr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</w:p>
    <w:p w:rsidR="007E5804" w:rsidRPr="00783F00" w:rsidRDefault="007E5804">
      <w:pPr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一、</w:t>
      </w:r>
      <w:r w:rsidR="00906212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指导</w:t>
      </w:r>
      <w:r w:rsidR="00906212"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思想</w:t>
      </w:r>
    </w:p>
    <w:p w:rsidR="007E5804" w:rsidRPr="00783F00" w:rsidRDefault="003A7C88" w:rsidP="00906212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坚持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习近平新时代中国特色社会主义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思想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和全国教育大会精神，</w:t>
      </w:r>
      <w:r w:rsidR="007E5804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贯彻</w:t>
      </w:r>
      <w:r w:rsidR="007E5804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落实党委</w:t>
      </w:r>
      <w:r w:rsidR="007E5804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在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意识形态领域的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主体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责任、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基层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党支部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在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教师考核中的主体地位，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为了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进一步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提升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学院教工思想政治水平，强化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学院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师德师风建设，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规范学院教工思想政治年度考核制度，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坚持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思想政治考核的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“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公开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、公平</w:t>
      </w:r>
      <w:r w:rsidR="00906212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、公正</w:t>
      </w:r>
      <w:r w:rsidR="00906212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”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，切实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增强政治考核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对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全院教工意识形态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建设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和学院整体中心工作发展的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引领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和支撑作用，特制定本方案。</w:t>
      </w:r>
    </w:p>
    <w:p w:rsidR="007E5804" w:rsidRPr="00783F00" w:rsidRDefault="007E5804">
      <w:pPr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二、</w:t>
      </w:r>
      <w:r w:rsidR="003A7C88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基本</w:t>
      </w:r>
      <w:r w:rsidR="003A7C88"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原则</w:t>
      </w:r>
    </w:p>
    <w:p w:rsidR="003A7C88" w:rsidRPr="00783F00" w:rsidRDefault="003A7C88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以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基层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党支部为核心，以思想政治学习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与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活动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业务学习与交流、立德树人工作等为主要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考核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内容，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坚持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“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公开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、公平、公正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”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考核方法，构建党支部和党委两级的思想政治考核体系。</w:t>
      </w:r>
    </w:p>
    <w:p w:rsidR="007E5804" w:rsidRPr="00783F00" w:rsidRDefault="007E5804">
      <w:pPr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三、</w:t>
      </w:r>
      <w:r w:rsidR="003A7C88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考核</w:t>
      </w:r>
      <w:r w:rsidR="003A7C88"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方案</w:t>
      </w:r>
    </w:p>
    <w:p w:rsidR="002D6A68" w:rsidRPr="00783F00" w:rsidRDefault="003A7C88" w:rsidP="002D6A68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 结合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学院党支部改革方案，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建立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党支部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为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核心的分组考核方案。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针对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每位非党员教工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业务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方向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、实际办公地点等特点，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由党委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指派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党支部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负责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联系非党员教工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构成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思想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政治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和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业务学习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与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讨论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小组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（以下</w:t>
      </w:r>
      <w:r w:rsidR="001F7277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简称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学习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小组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）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  <w:r w:rsidR="002D6A68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具体</w:t>
      </w:r>
      <w:r w:rsidR="002D6A68"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分</w:t>
      </w:r>
      <w:r w:rsidR="002D6A68"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lastRenderedPageBreak/>
        <w:t>组情况如</w:t>
      </w:r>
      <w:r w:rsidR="002D6A68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附件1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。</w:t>
      </w:r>
    </w:p>
    <w:p w:rsidR="002D6A68" w:rsidRPr="00783F00" w:rsidRDefault="002D6A68" w:rsidP="002D6A68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 结合学院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教工集中学习制度，由各党支部牵头组织，以各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学习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小组为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单位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，开展教工集中学习和讨论活动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D6A68" w:rsidRPr="00783F00" w:rsidRDefault="002D6A68" w:rsidP="002D6A68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 各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党支部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书记</w:t>
      </w:r>
      <w:r w:rsidR="003A7C8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负责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组织</w:t>
      </w:r>
      <w:r w:rsidR="003A7C8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对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所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牵头的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学习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小组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成员的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思想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政治、师德师风、业务水平进行年度初评，形成考核建议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提交学院党委</w:t>
      </w:r>
      <w:r w:rsidR="001C3814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D6A68" w:rsidRPr="00783F00" w:rsidRDefault="000A6E3D" w:rsidP="002D6A68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4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. 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学院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党委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组织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召开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师德师风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考核小组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会议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，听取各支部书记对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所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负责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 w:rsidR="001F7277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学习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小组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成员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的考核结论报告，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讨论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决定每位教工的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思政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考核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结果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，并将结果上报学院党委。</w:t>
      </w:r>
    </w:p>
    <w:p w:rsidR="002D6A68" w:rsidRPr="00783F00" w:rsidRDefault="000A6E3D" w:rsidP="002D6A68">
      <w:pPr>
        <w:ind w:firstLine="57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5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. 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学院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党委组织召开党委会，</w:t>
      </w:r>
      <w:r w:rsidR="002D6A68"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共同</w:t>
      </w:r>
      <w:r w:rsidR="002D6A68"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讨论考核结果，并作出最终考核结论。</w:t>
      </w:r>
    </w:p>
    <w:p w:rsidR="002D6A68" w:rsidRPr="00783F00" w:rsidRDefault="002D6A68" w:rsidP="002D6A68">
      <w:pPr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四、</w:t>
      </w:r>
      <w:r w:rsidRPr="00783F00"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  <w:t>附则</w:t>
      </w:r>
    </w:p>
    <w:p w:rsidR="002D6A68" w:rsidRPr="00783F00" w:rsidRDefault="002D6A68" w:rsidP="002D6A68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本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方案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最终解释权归物理科学</w:t>
      </w:r>
      <w:r w:rsidRPr="00783F0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与</w:t>
      </w:r>
      <w:r w:rsidRPr="00783F00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工程学院党委所有。</w:t>
      </w:r>
    </w:p>
    <w:p w:rsidR="002D6A68" w:rsidRPr="00783F00" w:rsidRDefault="002D6A68" w:rsidP="002D6A68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53C65" w:rsidRPr="00783F00" w:rsidRDefault="00153C65" w:rsidP="00153C65">
      <w:pPr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                      </w:t>
      </w:r>
    </w:p>
    <w:p w:rsidR="002D6A68" w:rsidRPr="00783F00" w:rsidRDefault="002D6A68" w:rsidP="005C6488">
      <w:pPr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2712AA" w:rsidRPr="00783F00" w:rsidRDefault="002712AA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92188" w:rsidRPr="00783F00" w:rsidRDefault="00192188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92188" w:rsidRPr="00783F00" w:rsidRDefault="00192188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192188" w:rsidRPr="00783F00" w:rsidRDefault="00192188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F37436" w:rsidRDefault="00F37436" w:rsidP="00F37436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192188" w:rsidRP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F47E8E" w:rsidRPr="00783F00" w:rsidRDefault="002712AA" w:rsidP="00503BC4">
      <w:pPr>
        <w:spacing w:afterLines="100" w:after="312" w:line="560" w:lineRule="exac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附件1 学院</w:t>
      </w:r>
      <w:r w:rsidR="001F7277" w:rsidRPr="00783F00"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  <w:t>政治</w:t>
      </w:r>
      <w:r w:rsidR="001F7277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和</w:t>
      </w:r>
      <w:r w:rsidR="001F7277" w:rsidRPr="00783F00"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  <w:t>业务学习</w:t>
      </w:r>
      <w:r w:rsidR="001F7277"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与</w:t>
      </w:r>
      <w:r w:rsidR="001F7277" w:rsidRPr="00783F00"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  <w:t>讨论小组</w:t>
      </w:r>
      <w:r w:rsidRPr="00783F00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人员</w:t>
      </w:r>
      <w:r w:rsidRPr="00783F00"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  <w:t>分配表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567"/>
        <w:gridCol w:w="3544"/>
        <w:gridCol w:w="3544"/>
      </w:tblGrid>
      <w:tr w:rsidR="00783F00" w:rsidRPr="00783F00" w:rsidTr="00783F0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D812EA" w:rsidP="00D81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依托党</w:t>
            </w:r>
            <w:r w:rsidR="005426A5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5426A5" w:rsidP="004C2AB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人数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5426A5" w:rsidP="004C2AB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教师党员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5426A5" w:rsidP="004C2AB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支部联系教师</w:t>
            </w:r>
          </w:p>
        </w:tc>
      </w:tr>
      <w:tr w:rsidR="00783F00" w:rsidRPr="00783F00" w:rsidTr="00783F00">
        <w:trPr>
          <w:trHeight w:val="14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A5" w:rsidRPr="00783F00" w:rsidRDefault="005426A5" w:rsidP="004C2AB2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物理学院第一</w:t>
            </w:r>
            <w:r w:rsid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5426A5" w:rsidP="002B3A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2</w:t>
            </w:r>
            <w:r w:rsidR="002B3AEA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5426A5" w:rsidP="001F7277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吴天刚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，倪忠强，方  恺，倪  晨，赵  敏，武荷岚，于婷婷，金  佳，王风丽，张志华，丁  涛，刘恒彪，王治国（1</w:t>
            </w:r>
            <w:r w:rsidR="001F7277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3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A5" w:rsidRPr="00783F00" w:rsidRDefault="002B3AEA" w:rsidP="002B3A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刘海兰，</w:t>
            </w:r>
            <w:r w:rsidR="005426A5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于明章，宋志怀，张  睿，何雨华，赫  丽，汤  纯，何  舫，杜保旗，查建峰，马宁生，徐少磊，甘志强，陆  萍（1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4</w:t>
            </w:r>
            <w:r w:rsidR="005426A5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812EA" w:rsidRPr="00783F00" w:rsidTr="00783F00">
        <w:trPr>
          <w:trHeight w:val="14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物理学院第二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4E792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="004E7924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F43306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陈  杰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，钟锦强，时  钟，李云云，柏</w:t>
            </w:r>
            <w:r w:rsidRP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雪</w:t>
            </w:r>
            <w:r w:rsidRP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严鹏飞（博后）</w:t>
            </w:r>
            <w:r w:rsidR="00F4330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="00F43306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冷学远</w:t>
            </w:r>
            <w:r w:rsidR="00CE154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（博后）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（</w:t>
            </w:r>
            <w:r w:rsidR="00F43306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61D" w:rsidRDefault="00775265" w:rsidP="0038703B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周仕明，陈凤良，</w:t>
            </w:r>
            <w:r w:rsidR="00D812EA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任  捷，丘学鹏，严 钢，徐象繁，</w:t>
            </w:r>
          </w:p>
          <w:p w:rsidR="00D812EA" w:rsidRPr="00783F00" w:rsidRDefault="00D812EA" w:rsidP="00A30EC6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周  俊，</w:t>
            </w:r>
            <w:r w:rsidR="0038703B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丁云霞，徐  艳</w:t>
            </w:r>
            <w:r w:rsidR="0038703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B73D6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樊维佳，</w:t>
            </w:r>
            <w:r w:rsidR="00A30EC6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李  勇，</w:t>
            </w:r>
            <w:r w:rsidR="00EA161D" w:rsidRPr="00EA161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彭洁彬</w:t>
            </w:r>
            <w:r w:rsidR="00EA161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（博后）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（1</w:t>
            </w:r>
            <w:r w:rsidR="00A30EC6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2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812EA" w:rsidRPr="00D812EA" w:rsidTr="00D812EA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物理学院第三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7F4B21" w:rsidP="0000461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7F4B21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沈  军，朱京涛，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高国华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，王晓栋，刘  波</w:t>
            </w:r>
            <w:r w:rsidR="007F4B2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="007F4B21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徐荣华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（</w:t>
            </w:r>
            <w:r w:rsidR="007F4B21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004616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杜  艾，顾  牡，黄世明，刘小林，朱  杰（</w:t>
            </w:r>
            <w:r w:rsidR="00004616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812EA" w:rsidRPr="00D812EA" w:rsidTr="00D812EA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2841A9" w:rsidP="002841A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焦宏飞，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张锦龙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，黄秋实，蒋  励，张  众，</w:t>
            </w:r>
            <w:r w:rsidR="002841A9"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徐旭东（博后）</w:t>
            </w:r>
          </w:p>
          <w:p w:rsidR="00D812EA" w:rsidRPr="00783F00" w:rsidRDefault="00D812EA" w:rsidP="002841A9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（王占山，马彬）（</w:t>
            </w:r>
            <w:r w:rsidR="002841A9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2841A9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李文斌，程鑫彬，沈正祥，王晓强，伊圣振，（</w:t>
            </w:r>
            <w:r w:rsidR="002841A9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812EA" w:rsidRPr="00D812EA" w:rsidTr="00D812EA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物理学院第五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徐  军，唐慧丽，王庆国，刘要稳，张建卫，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许静平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，羊亚平，程传伟，方  炜（博后）（9）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柯三黄，张宇钟，朱成杰，赵  晖，包志豪（5）</w:t>
            </w:r>
          </w:p>
        </w:tc>
      </w:tr>
      <w:tr w:rsidR="00D812EA" w:rsidRPr="00D812EA" w:rsidTr="00D812EA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lastRenderedPageBreak/>
              <w:t>物理学院第六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8551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2</w:t>
            </w:r>
            <w:r w:rsidR="008551C8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李同保，葛剑敏</w:t>
            </w:r>
            <w:bookmarkStart w:id="0" w:name="_GoBack"/>
            <w:bookmarkEnd w:id="0"/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，程  茜，王  浩，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王  旭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，刘成成，任中洲，邓</w:t>
            </w:r>
            <w:r w:rsidRP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晓</w:t>
            </w:r>
            <w:r w:rsidRP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陆卫昌，黄  卫，周  丹（11）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8551C8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傅冠健，毛东兴，梁军汀，俞梧周，蒋国荣，刘海生，莫方朔，卢  杰，王吉荣，姜在秀，徐  峥，唐伟星，胡文祥（1</w:t>
            </w:r>
            <w:r w:rsidR="008551C8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3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812EA" w:rsidRPr="00D812EA" w:rsidTr="00D812EA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江海涛，孙  勇，吴永刚，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李云辉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，王  新（男）（5）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张晓青，陈  鸿，李宏强，魏泽勇，武  超，马  艳，穆宝忠，朱建伟</w:t>
            </w:r>
          </w:p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（9）</w:t>
            </w:r>
          </w:p>
        </w:tc>
      </w:tr>
      <w:tr w:rsidR="00D812EA" w:rsidRPr="00783F00" w:rsidTr="00783F00">
        <w:trPr>
          <w:trHeight w:val="74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物理学院第八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党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支部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EA" w:rsidRPr="00783F00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考书健，刘冰洁，林宇航，</w:t>
            </w:r>
            <w:r w:rsidRPr="00783F00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  <w:t>贾  飞</w:t>
            </w:r>
            <w:r w:rsidRPr="00783F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张娟楠（5）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EF" w:rsidRDefault="00D812EA" w:rsidP="00D812EA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徐律明，王  新（女）， </w:t>
            </w:r>
          </w:p>
          <w:p w:rsidR="00D812EA" w:rsidRPr="00783F00" w:rsidRDefault="00D812EA" w:rsidP="007F4B21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3F00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余晓敏，祁黎明（4）</w:t>
            </w:r>
          </w:p>
        </w:tc>
      </w:tr>
    </w:tbl>
    <w:p w:rsidR="002712AA" w:rsidRDefault="002712AA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4C2AB2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F37436" w:rsidRDefault="00F37436" w:rsidP="00F37436">
      <w:pPr>
        <w:spacing w:line="100" w:lineRule="exact"/>
        <w:rPr>
          <w:rFonts w:ascii="仿宋" w:eastAsia="仿宋" w:hAnsi="仿宋"/>
          <w:sz w:val="32"/>
          <w:szCs w:val="32"/>
        </w:rPr>
      </w:pPr>
    </w:p>
    <w:sectPr w:rsidR="00F37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45" w:rsidRDefault="00362545" w:rsidP="00A24372">
      <w:r>
        <w:separator/>
      </w:r>
    </w:p>
  </w:endnote>
  <w:endnote w:type="continuationSeparator" w:id="0">
    <w:p w:rsidR="00362545" w:rsidRDefault="00362545" w:rsidP="00A2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45" w:rsidRDefault="00362545" w:rsidP="00A24372">
      <w:r>
        <w:separator/>
      </w:r>
    </w:p>
  </w:footnote>
  <w:footnote w:type="continuationSeparator" w:id="0">
    <w:p w:rsidR="00362545" w:rsidRDefault="00362545" w:rsidP="00A2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4"/>
    <w:rsid w:val="0000438E"/>
    <w:rsid w:val="00004616"/>
    <w:rsid w:val="000061FE"/>
    <w:rsid w:val="00012940"/>
    <w:rsid w:val="0003009F"/>
    <w:rsid w:val="00076214"/>
    <w:rsid w:val="000A6E3D"/>
    <w:rsid w:val="00131408"/>
    <w:rsid w:val="00153C65"/>
    <w:rsid w:val="00192188"/>
    <w:rsid w:val="001C3814"/>
    <w:rsid w:val="001E1804"/>
    <w:rsid w:val="001E4B1D"/>
    <w:rsid w:val="001F3FA6"/>
    <w:rsid w:val="001F7277"/>
    <w:rsid w:val="00233F99"/>
    <w:rsid w:val="002712AA"/>
    <w:rsid w:val="002841A9"/>
    <w:rsid w:val="002B3AEA"/>
    <w:rsid w:val="002D6A68"/>
    <w:rsid w:val="00362545"/>
    <w:rsid w:val="0038703B"/>
    <w:rsid w:val="003A7C88"/>
    <w:rsid w:val="003C07EC"/>
    <w:rsid w:val="00433ACD"/>
    <w:rsid w:val="004A1715"/>
    <w:rsid w:val="004C2AB2"/>
    <w:rsid w:val="004E7924"/>
    <w:rsid w:val="00501CF8"/>
    <w:rsid w:val="00503BC4"/>
    <w:rsid w:val="005075EF"/>
    <w:rsid w:val="005426A5"/>
    <w:rsid w:val="00576C0A"/>
    <w:rsid w:val="005C386F"/>
    <w:rsid w:val="005C6488"/>
    <w:rsid w:val="005F0AAA"/>
    <w:rsid w:val="0063654C"/>
    <w:rsid w:val="00671038"/>
    <w:rsid w:val="006912BE"/>
    <w:rsid w:val="006B1280"/>
    <w:rsid w:val="006F3112"/>
    <w:rsid w:val="00720102"/>
    <w:rsid w:val="00754BF9"/>
    <w:rsid w:val="00775265"/>
    <w:rsid w:val="00783F00"/>
    <w:rsid w:val="00784122"/>
    <w:rsid w:val="007B6D55"/>
    <w:rsid w:val="007E5804"/>
    <w:rsid w:val="007F4B21"/>
    <w:rsid w:val="008070C7"/>
    <w:rsid w:val="00845EA1"/>
    <w:rsid w:val="008551C8"/>
    <w:rsid w:val="0085739F"/>
    <w:rsid w:val="0087681E"/>
    <w:rsid w:val="008D393A"/>
    <w:rsid w:val="008E6783"/>
    <w:rsid w:val="00906212"/>
    <w:rsid w:val="0092392C"/>
    <w:rsid w:val="00973794"/>
    <w:rsid w:val="009D6227"/>
    <w:rsid w:val="00A1313B"/>
    <w:rsid w:val="00A24372"/>
    <w:rsid w:val="00A30EC6"/>
    <w:rsid w:val="00A52A3A"/>
    <w:rsid w:val="00AC0689"/>
    <w:rsid w:val="00B73D64"/>
    <w:rsid w:val="00B75828"/>
    <w:rsid w:val="00BA5715"/>
    <w:rsid w:val="00BD1027"/>
    <w:rsid w:val="00C53737"/>
    <w:rsid w:val="00CE1549"/>
    <w:rsid w:val="00CF050C"/>
    <w:rsid w:val="00D812EA"/>
    <w:rsid w:val="00D81B1C"/>
    <w:rsid w:val="00D83385"/>
    <w:rsid w:val="00DB6255"/>
    <w:rsid w:val="00DC009A"/>
    <w:rsid w:val="00DE182F"/>
    <w:rsid w:val="00E7236A"/>
    <w:rsid w:val="00E72B07"/>
    <w:rsid w:val="00E83E07"/>
    <w:rsid w:val="00E97F32"/>
    <w:rsid w:val="00EA161D"/>
    <w:rsid w:val="00F216AF"/>
    <w:rsid w:val="00F37436"/>
    <w:rsid w:val="00F43306"/>
    <w:rsid w:val="00F4447E"/>
    <w:rsid w:val="00F47E8E"/>
    <w:rsid w:val="00FA0F71"/>
    <w:rsid w:val="00FA2BA6"/>
    <w:rsid w:val="00FA4B5B"/>
    <w:rsid w:val="00FD2A58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D91A2-282A-4C98-9605-0B6AF5C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712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712AA"/>
  </w:style>
  <w:style w:type="paragraph" w:styleId="a4">
    <w:name w:val="header"/>
    <w:basedOn w:val="a"/>
    <w:link w:val="Char0"/>
    <w:uiPriority w:val="99"/>
    <w:unhideWhenUsed/>
    <w:rsid w:val="00A2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437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4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Zhangzhong</dc:creator>
  <cp:keywords/>
  <dc:description/>
  <cp:lastModifiedBy>jiafei</cp:lastModifiedBy>
  <cp:revision>70</cp:revision>
  <dcterms:created xsi:type="dcterms:W3CDTF">2019-01-18T02:39:00Z</dcterms:created>
  <dcterms:modified xsi:type="dcterms:W3CDTF">2019-04-16T09:01:00Z</dcterms:modified>
</cp:coreProperties>
</file>