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E2" w:rsidRDefault="00E5576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理学学科学位</w:t>
      </w:r>
      <w:proofErr w:type="gramStart"/>
      <w:r>
        <w:rPr>
          <w:rFonts w:ascii="黑体" w:eastAsia="黑体" w:hAnsi="黑体" w:hint="eastAsia"/>
          <w:sz w:val="32"/>
          <w:szCs w:val="32"/>
        </w:rPr>
        <w:t>评定分</w:t>
      </w:r>
      <w:proofErr w:type="gramEnd"/>
      <w:r>
        <w:rPr>
          <w:rFonts w:ascii="黑体" w:eastAsia="黑体" w:hAnsi="黑体" w:hint="eastAsia"/>
          <w:sz w:val="32"/>
          <w:szCs w:val="32"/>
        </w:rPr>
        <w:t>委员会</w:t>
      </w:r>
    </w:p>
    <w:p w:rsidR="004D4EE2" w:rsidRDefault="00E5576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关于疫情期间2020上半年答辩和学位工作落实方案</w:t>
      </w:r>
    </w:p>
    <w:p w:rsidR="004D4EE2" w:rsidRDefault="004D4EE2">
      <w:pPr>
        <w:jc w:val="center"/>
        <w:rPr>
          <w:rFonts w:ascii="黑体" w:eastAsia="黑体" w:hAnsi="黑体"/>
          <w:sz w:val="28"/>
          <w:szCs w:val="28"/>
        </w:rPr>
      </w:pPr>
    </w:p>
    <w:p w:rsidR="004D4EE2" w:rsidRDefault="00E5576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根据《同济大学关于 2019~2020 学年春季学期研究生学位论文答辩和学位授予审核工作的通知》要求，为做好疫情防控期间2020</w:t>
      </w:r>
      <w:r w:rsidR="00EF7706">
        <w:rPr>
          <w:rFonts w:asciiTheme="minorEastAsia" w:hAnsiTheme="minorEastAsia" w:hint="eastAsia"/>
          <w:sz w:val="24"/>
          <w:szCs w:val="24"/>
        </w:rPr>
        <w:t>年上半年研究生学位论文答辩和学位授予审核等工作，结合</w:t>
      </w:r>
      <w:r>
        <w:rPr>
          <w:rFonts w:asciiTheme="minorEastAsia" w:hAnsiTheme="minorEastAsia" w:hint="eastAsia"/>
          <w:sz w:val="24"/>
          <w:szCs w:val="24"/>
        </w:rPr>
        <w:t>理学学科学位</w:t>
      </w:r>
      <w:proofErr w:type="gramStart"/>
      <w:r>
        <w:rPr>
          <w:rFonts w:asciiTheme="minorEastAsia" w:hAnsiTheme="minorEastAsia" w:hint="eastAsia"/>
          <w:sz w:val="24"/>
          <w:szCs w:val="24"/>
        </w:rPr>
        <w:t>评定分</w:t>
      </w:r>
      <w:proofErr w:type="gramEnd"/>
      <w:r>
        <w:rPr>
          <w:rFonts w:asciiTheme="minorEastAsia" w:hAnsiTheme="minorEastAsia" w:hint="eastAsia"/>
          <w:sz w:val="24"/>
          <w:szCs w:val="24"/>
        </w:rPr>
        <w:t>委员会所辖学科工作实际，制订如下工作落实方案：</w:t>
      </w:r>
    </w:p>
    <w:p w:rsidR="004D4EE2" w:rsidRDefault="00E55762">
      <w:pPr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一、工作方式与时间节点</w:t>
      </w:r>
    </w:p>
    <w:p w:rsidR="004D4EE2" w:rsidRDefault="00E5576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在疫情防控期间，学位论文答辩和学位授予审核工作方式改变为网络在线工作方式，根据疫情发展情况，目前理学学科学位</w:t>
      </w:r>
      <w:proofErr w:type="gramStart"/>
      <w:r>
        <w:rPr>
          <w:rFonts w:asciiTheme="minorEastAsia" w:hAnsiTheme="minorEastAsia" w:hint="eastAsia"/>
          <w:sz w:val="24"/>
          <w:szCs w:val="24"/>
        </w:rPr>
        <w:t>评定分</w:t>
      </w:r>
      <w:proofErr w:type="gramEnd"/>
      <w:r>
        <w:rPr>
          <w:rFonts w:asciiTheme="minorEastAsia" w:hAnsiTheme="minorEastAsia" w:hint="eastAsia"/>
          <w:sz w:val="24"/>
          <w:szCs w:val="24"/>
        </w:rPr>
        <w:t>委员会暂定</w:t>
      </w:r>
      <w:r w:rsidR="00932A67">
        <w:rPr>
          <w:rFonts w:asciiTheme="minorEastAsia" w:hAnsiTheme="minorEastAsia" w:hint="eastAsia"/>
          <w:sz w:val="24"/>
          <w:szCs w:val="24"/>
        </w:rPr>
        <w:t>4月</w:t>
      </w:r>
      <w:r>
        <w:rPr>
          <w:rFonts w:asciiTheme="minorEastAsia" w:hAnsiTheme="minorEastAsia" w:hint="eastAsia"/>
          <w:sz w:val="24"/>
          <w:szCs w:val="24"/>
        </w:rPr>
        <w:t>增加</w:t>
      </w:r>
      <w:r>
        <w:rPr>
          <w:rFonts w:asciiTheme="minorEastAsia" w:hAnsiTheme="minorEastAsia"/>
          <w:sz w:val="24"/>
          <w:szCs w:val="24"/>
        </w:rPr>
        <w:t xml:space="preserve"> 1 </w:t>
      </w:r>
      <w:r w:rsidR="00932A67">
        <w:rPr>
          <w:rFonts w:asciiTheme="minorEastAsia" w:hAnsiTheme="minorEastAsia" w:hint="eastAsia"/>
          <w:sz w:val="24"/>
          <w:szCs w:val="24"/>
        </w:rPr>
        <w:t>次学位授予审核</w:t>
      </w:r>
      <w:r>
        <w:rPr>
          <w:rFonts w:asciiTheme="minorEastAsia" w:hAnsiTheme="minorEastAsia" w:hint="eastAsia"/>
          <w:sz w:val="24"/>
          <w:szCs w:val="24"/>
        </w:rPr>
        <w:t>。另外，根据疫情发展情况，再实时做出调整。</w:t>
      </w:r>
    </w:p>
    <w:p w:rsidR="00446517" w:rsidRDefault="00446517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8260E6" w:rsidRPr="008260E6" w:rsidRDefault="008260E6" w:rsidP="000D0AEE">
      <w:pPr>
        <w:ind w:firstLineChars="200" w:firstLine="482"/>
        <w:jc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2020年上半年</w:t>
      </w:r>
      <w:r w:rsidR="00E55762">
        <w:rPr>
          <w:rFonts w:asciiTheme="minorEastAsia" w:hAnsiTheme="minorEastAsia" w:hint="eastAsia"/>
          <w:b/>
          <w:bCs/>
          <w:sz w:val="24"/>
          <w:szCs w:val="24"/>
        </w:rPr>
        <w:t>审核授予学位时间安排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135"/>
        <w:gridCol w:w="1926"/>
        <w:gridCol w:w="2198"/>
        <w:gridCol w:w="709"/>
      </w:tblGrid>
      <w:tr w:rsidR="00446517" w:rsidRPr="00446517" w:rsidTr="00446517">
        <w:trPr>
          <w:trHeight w:val="567"/>
          <w:jc w:val="center"/>
        </w:trPr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517" w:rsidRPr="00446517" w:rsidRDefault="00446517" w:rsidP="008260E6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0"/>
                <w:szCs w:val="20"/>
              </w:rPr>
            </w:pPr>
            <w:r w:rsidRPr="00446517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申请人完成</w:t>
            </w:r>
          </w:p>
          <w:p w:rsidR="00446517" w:rsidRPr="00446517" w:rsidRDefault="00446517" w:rsidP="008260E6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0"/>
                <w:szCs w:val="20"/>
              </w:rPr>
            </w:pPr>
            <w:r w:rsidRPr="00446517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学位论文答辩时间</w:t>
            </w:r>
          </w:p>
        </w:tc>
        <w:tc>
          <w:tcPr>
            <w:tcW w:w="11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517" w:rsidRPr="00446517" w:rsidRDefault="00446517" w:rsidP="008260E6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0"/>
                <w:szCs w:val="20"/>
              </w:rPr>
            </w:pPr>
            <w:r w:rsidRPr="00446517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分委员会向</w:t>
            </w:r>
          </w:p>
          <w:p w:rsidR="00446517" w:rsidRPr="00446517" w:rsidRDefault="00446517" w:rsidP="008260E6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0"/>
                <w:szCs w:val="20"/>
              </w:rPr>
            </w:pPr>
            <w:r w:rsidRPr="00446517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校学位办报送名单</w:t>
            </w:r>
          </w:p>
          <w:p w:rsidR="00446517" w:rsidRPr="00446517" w:rsidRDefault="00446517" w:rsidP="008260E6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0"/>
                <w:szCs w:val="20"/>
              </w:rPr>
            </w:pPr>
            <w:r w:rsidRPr="00446517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及材料时间</w:t>
            </w:r>
          </w:p>
        </w:tc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517" w:rsidRPr="00446517" w:rsidRDefault="00446517" w:rsidP="008260E6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0"/>
                <w:szCs w:val="20"/>
              </w:rPr>
            </w:pPr>
            <w:r w:rsidRPr="00446517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学校备案日</w:t>
            </w:r>
          </w:p>
        </w:tc>
        <w:tc>
          <w:tcPr>
            <w:tcW w:w="12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517" w:rsidRPr="00446517" w:rsidRDefault="00446517" w:rsidP="008260E6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0"/>
                <w:szCs w:val="20"/>
              </w:rPr>
            </w:pPr>
            <w:r w:rsidRPr="00446517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学位名单公布及学位</w:t>
            </w:r>
          </w:p>
          <w:p w:rsidR="00446517" w:rsidRPr="00446517" w:rsidRDefault="00446517" w:rsidP="008260E6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0"/>
                <w:szCs w:val="20"/>
              </w:rPr>
            </w:pPr>
            <w:r w:rsidRPr="00446517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证书发放至学院时间</w:t>
            </w:r>
          </w:p>
        </w:tc>
        <w:tc>
          <w:tcPr>
            <w:tcW w:w="392" w:type="pct"/>
            <w:vAlign w:val="center"/>
          </w:tcPr>
          <w:p w:rsidR="00446517" w:rsidRPr="00446517" w:rsidRDefault="00446517" w:rsidP="005E1CE6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0"/>
                <w:szCs w:val="20"/>
              </w:rPr>
            </w:pPr>
            <w:r w:rsidRPr="00446517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446517" w:rsidRPr="00446517" w:rsidTr="00446517">
        <w:trPr>
          <w:trHeight w:val="454"/>
          <w:jc w:val="center"/>
        </w:trPr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517" w:rsidRPr="00446517" w:rsidRDefault="00446517" w:rsidP="008260E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4651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2020年03月20日前</w:t>
            </w:r>
          </w:p>
        </w:tc>
        <w:tc>
          <w:tcPr>
            <w:tcW w:w="11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517" w:rsidRPr="00446517" w:rsidRDefault="00446517" w:rsidP="008260E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4651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2020年03月31日前</w:t>
            </w:r>
          </w:p>
        </w:tc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517" w:rsidRPr="00446517" w:rsidRDefault="00446517" w:rsidP="008260E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4651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2020年03月31日</w:t>
            </w:r>
          </w:p>
        </w:tc>
        <w:tc>
          <w:tcPr>
            <w:tcW w:w="12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517" w:rsidRPr="00446517" w:rsidRDefault="00446517" w:rsidP="008260E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4651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2020年04月30日</w:t>
            </w:r>
          </w:p>
        </w:tc>
        <w:tc>
          <w:tcPr>
            <w:tcW w:w="392" w:type="pct"/>
            <w:vAlign w:val="center"/>
          </w:tcPr>
          <w:p w:rsidR="00446517" w:rsidRPr="00446517" w:rsidRDefault="00446517" w:rsidP="005E1CE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446517" w:rsidRPr="00446517" w:rsidTr="00446517">
        <w:trPr>
          <w:trHeight w:val="454"/>
          <w:jc w:val="center"/>
        </w:trPr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517" w:rsidRPr="00446517" w:rsidRDefault="00446517" w:rsidP="008260E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4651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2020年04月20日前</w:t>
            </w:r>
          </w:p>
        </w:tc>
        <w:tc>
          <w:tcPr>
            <w:tcW w:w="11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517" w:rsidRPr="00446517" w:rsidRDefault="00446517" w:rsidP="008260E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4651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2020年04月30日前</w:t>
            </w:r>
          </w:p>
        </w:tc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517" w:rsidRPr="00446517" w:rsidRDefault="00446517" w:rsidP="008260E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4651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2020年04月30日</w:t>
            </w:r>
          </w:p>
        </w:tc>
        <w:tc>
          <w:tcPr>
            <w:tcW w:w="12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517" w:rsidRPr="00446517" w:rsidRDefault="00446517" w:rsidP="008260E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4651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2020年05月29日</w:t>
            </w:r>
          </w:p>
        </w:tc>
        <w:tc>
          <w:tcPr>
            <w:tcW w:w="392" w:type="pct"/>
            <w:vAlign w:val="center"/>
          </w:tcPr>
          <w:p w:rsidR="00446517" w:rsidRPr="00446517" w:rsidRDefault="00446517" w:rsidP="005E1CE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4651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增加</w:t>
            </w:r>
          </w:p>
        </w:tc>
      </w:tr>
      <w:tr w:rsidR="00446517" w:rsidRPr="00446517" w:rsidTr="00446517">
        <w:trPr>
          <w:trHeight w:val="454"/>
          <w:jc w:val="center"/>
        </w:trPr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517" w:rsidRPr="00446517" w:rsidRDefault="00446517" w:rsidP="008260E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4651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2020年06月20日前</w:t>
            </w:r>
          </w:p>
        </w:tc>
        <w:tc>
          <w:tcPr>
            <w:tcW w:w="11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517" w:rsidRPr="00446517" w:rsidRDefault="00446517" w:rsidP="008260E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4651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2020年06月30日前</w:t>
            </w:r>
          </w:p>
        </w:tc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517" w:rsidRPr="00446517" w:rsidRDefault="00446517" w:rsidP="008260E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4651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2020年06月30日</w:t>
            </w:r>
          </w:p>
        </w:tc>
        <w:tc>
          <w:tcPr>
            <w:tcW w:w="12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517" w:rsidRPr="00446517" w:rsidRDefault="00446517" w:rsidP="008260E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4651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2020年07月20日</w:t>
            </w:r>
          </w:p>
        </w:tc>
        <w:tc>
          <w:tcPr>
            <w:tcW w:w="392" w:type="pct"/>
            <w:vAlign w:val="center"/>
          </w:tcPr>
          <w:p w:rsidR="00446517" w:rsidRPr="00446517" w:rsidRDefault="00446517" w:rsidP="005E1CE6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</w:tbl>
    <w:p w:rsidR="004D4EE2" w:rsidRDefault="004D4EE2" w:rsidP="007A2CB1">
      <w:pPr>
        <w:jc w:val="left"/>
        <w:rPr>
          <w:rFonts w:asciiTheme="minorEastAsia" w:hAnsiTheme="minorEastAsia"/>
          <w:b/>
          <w:bCs/>
          <w:sz w:val="24"/>
          <w:szCs w:val="24"/>
        </w:rPr>
      </w:pPr>
    </w:p>
    <w:p w:rsidR="004D4EE2" w:rsidRDefault="00E55762">
      <w:pPr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二、学位论文答辩</w:t>
      </w:r>
    </w:p>
    <w:p w:rsidR="004D4EE2" w:rsidRDefault="00E5576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在疫情防控特殊时期，如有需要答辩的，可采取网络视频答辩形式，须申请人提出申请，经学科委员会审议通过，并报学位</w:t>
      </w:r>
      <w:proofErr w:type="gramStart"/>
      <w:r>
        <w:rPr>
          <w:rFonts w:asciiTheme="minorEastAsia" w:hAnsiTheme="minorEastAsia" w:hint="eastAsia"/>
          <w:sz w:val="24"/>
          <w:szCs w:val="24"/>
        </w:rPr>
        <w:t>评定分</w:t>
      </w:r>
      <w:proofErr w:type="gramEnd"/>
      <w:r>
        <w:rPr>
          <w:rFonts w:asciiTheme="minorEastAsia" w:hAnsiTheme="minorEastAsia" w:hint="eastAsia"/>
          <w:sz w:val="24"/>
          <w:szCs w:val="24"/>
        </w:rPr>
        <w:t>委员会主席审核同意。</w:t>
      </w:r>
      <w:r w:rsidR="00933DE0" w:rsidRPr="007A2CB1">
        <w:rPr>
          <w:rFonts w:asciiTheme="minorEastAsia" w:hAnsiTheme="minorEastAsia" w:hint="eastAsia"/>
          <w:sz w:val="24"/>
          <w:szCs w:val="24"/>
        </w:rPr>
        <w:t>所辖学科可</w:t>
      </w:r>
      <w:r w:rsidR="00491E08" w:rsidRPr="007A2CB1">
        <w:rPr>
          <w:rFonts w:asciiTheme="minorEastAsia" w:hAnsiTheme="minorEastAsia" w:hint="eastAsia"/>
          <w:sz w:val="24"/>
          <w:szCs w:val="24"/>
        </w:rPr>
        <w:t>结合</w:t>
      </w:r>
      <w:r w:rsidR="001B3CF9" w:rsidRPr="007A2CB1">
        <w:rPr>
          <w:rFonts w:asciiTheme="minorEastAsia" w:hAnsiTheme="minorEastAsia" w:hint="eastAsia"/>
          <w:sz w:val="24"/>
          <w:szCs w:val="24"/>
        </w:rPr>
        <w:t>自身</w:t>
      </w:r>
      <w:r w:rsidR="00491E08" w:rsidRPr="007A2CB1">
        <w:rPr>
          <w:rFonts w:asciiTheme="minorEastAsia" w:hAnsiTheme="minorEastAsia" w:hint="eastAsia"/>
          <w:sz w:val="24"/>
          <w:szCs w:val="24"/>
        </w:rPr>
        <w:t>学科特点</w:t>
      </w:r>
      <w:r w:rsidR="00933DE0" w:rsidRPr="007A2CB1">
        <w:rPr>
          <w:rFonts w:asciiTheme="minorEastAsia" w:hAnsiTheme="minorEastAsia" w:hint="eastAsia"/>
          <w:sz w:val="24"/>
          <w:szCs w:val="24"/>
        </w:rPr>
        <w:t>补充制订疫情期间的答辩办法</w:t>
      </w:r>
      <w:r w:rsidR="00310924" w:rsidRPr="007A2CB1">
        <w:rPr>
          <w:rFonts w:asciiTheme="minorEastAsia" w:hAnsiTheme="minorEastAsia" w:hint="eastAsia"/>
          <w:sz w:val="24"/>
          <w:szCs w:val="24"/>
        </w:rPr>
        <w:t>并报分委员会审核同意后备案</w:t>
      </w:r>
      <w:r w:rsidR="00491E08" w:rsidRPr="007A2CB1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有关答辩的相关事项重申如下：</w:t>
      </w:r>
    </w:p>
    <w:p w:rsidR="004D4EE2" w:rsidRDefault="00E55762">
      <w:pPr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（一）答辩组织</w:t>
      </w:r>
    </w:p>
    <w:p w:rsidR="004D4EE2" w:rsidRDefault="00E5576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依照《同济大学学位授予工作细则》（简称《学位细则》），研究生申请学位须通过学位论文答辩委员会以会议形式举行答辩。学位</w:t>
      </w:r>
      <w:proofErr w:type="gramStart"/>
      <w:r>
        <w:rPr>
          <w:rFonts w:asciiTheme="minorEastAsia" w:hAnsiTheme="minorEastAsia" w:hint="eastAsia"/>
          <w:sz w:val="24"/>
          <w:szCs w:val="24"/>
        </w:rPr>
        <w:t>评定分</w:t>
      </w:r>
      <w:proofErr w:type="gramEnd"/>
      <w:r>
        <w:rPr>
          <w:rFonts w:asciiTheme="minorEastAsia" w:hAnsiTheme="minorEastAsia" w:hint="eastAsia"/>
          <w:sz w:val="24"/>
          <w:szCs w:val="24"/>
        </w:rPr>
        <w:t>委员会组织学位论文答辩委员会。答辩委员会委员以无记名投票方式表决是否建议授予申请人学位。答辩委员会组织工作依照《学位细则》第九条和第十五条执行。</w:t>
      </w:r>
    </w:p>
    <w:p w:rsidR="004D4EE2" w:rsidRDefault="00E55762">
      <w:pPr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（二）视频答辩</w:t>
      </w:r>
    </w:p>
    <w:p w:rsidR="004D4EE2" w:rsidRDefault="00E5576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采用网络视频答辩形式举行答辩会议，学科委员会安排答辩委员会主席主持并完成答辩会议，答辩秘书完成答辩事务工作。</w:t>
      </w:r>
    </w:p>
    <w:p w:rsidR="004D4EE2" w:rsidRDefault="00E5576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网络视频答辩软件建议以学校签约的</w:t>
      </w:r>
      <w:r>
        <w:rPr>
          <w:rFonts w:asciiTheme="minorEastAsia" w:hAnsiTheme="minorEastAsia"/>
          <w:sz w:val="24"/>
          <w:szCs w:val="24"/>
        </w:rPr>
        <w:t xml:space="preserve">ZOOM </w:t>
      </w:r>
      <w:r>
        <w:rPr>
          <w:rFonts w:asciiTheme="minorEastAsia" w:hAnsiTheme="minorEastAsia" w:hint="eastAsia"/>
          <w:sz w:val="24"/>
          <w:szCs w:val="24"/>
        </w:rPr>
        <w:t>平台为主，特殊情况需要在保证系统运行安全流畅下可采用其他视频平台。</w:t>
      </w:r>
    </w:p>
    <w:p w:rsidR="004D4EE2" w:rsidRDefault="00E5576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答辩会议尽量保证公开性，要有旁听人员参与。</w:t>
      </w:r>
    </w:p>
    <w:p w:rsidR="004D4EE2" w:rsidRDefault="00E55762">
      <w:pPr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（三）答辩投票</w:t>
      </w:r>
    </w:p>
    <w:p w:rsidR="004D4EE2" w:rsidRDefault="00E5576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答辩委员会委员以无记名投票方式表决是否建议授予申请人学位。建议</w:t>
      </w:r>
      <w:proofErr w:type="gramStart"/>
      <w:r>
        <w:rPr>
          <w:rFonts w:asciiTheme="minorEastAsia" w:hAnsiTheme="minorEastAsia" w:hint="eastAsia"/>
          <w:sz w:val="24"/>
          <w:szCs w:val="24"/>
        </w:rPr>
        <w:t>使用微信“群投票”</w:t>
      </w:r>
      <w:proofErr w:type="gramEnd"/>
      <w:r>
        <w:rPr>
          <w:rFonts w:asciiTheme="minorEastAsia" w:hAnsiTheme="minorEastAsia" w:hint="eastAsia"/>
          <w:sz w:val="24"/>
          <w:szCs w:val="24"/>
        </w:rPr>
        <w:t>小程序、</w:t>
      </w:r>
      <w:proofErr w:type="gramStart"/>
      <w:r>
        <w:rPr>
          <w:rFonts w:asciiTheme="minorEastAsia" w:hAnsiTheme="minorEastAsia" w:hint="eastAsia"/>
          <w:sz w:val="24"/>
          <w:szCs w:val="24"/>
        </w:rPr>
        <w:t>超星平台</w:t>
      </w:r>
      <w:proofErr w:type="gramEnd"/>
      <w:r>
        <w:rPr>
          <w:rFonts w:asciiTheme="minorEastAsia" w:hAnsiTheme="minorEastAsia" w:hint="eastAsia"/>
          <w:sz w:val="24"/>
          <w:szCs w:val="24"/>
        </w:rPr>
        <w:t>或其他软件，进行无记名投票。所有投票必须要截图打印存档。</w:t>
      </w:r>
    </w:p>
    <w:p w:rsidR="004D4EE2" w:rsidRDefault="004D4EE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  <w:sectPr w:rsidR="004D4EE2">
          <w:footerReference w:type="default" r:id="rId9"/>
          <w:pgSz w:w="11910" w:h="16840"/>
          <w:pgMar w:top="1340" w:right="1480" w:bottom="940" w:left="1480" w:header="0" w:footer="740" w:gutter="0"/>
          <w:pgNumType w:start="1"/>
          <w:cols w:space="720"/>
        </w:sectPr>
      </w:pPr>
    </w:p>
    <w:p w:rsidR="004D4EE2" w:rsidRDefault="00E5576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lastRenderedPageBreak/>
        <w:t>以微信小</w:t>
      </w:r>
      <w:proofErr w:type="gramEnd"/>
      <w:r>
        <w:rPr>
          <w:rFonts w:asciiTheme="minorEastAsia" w:hAnsiTheme="minorEastAsia" w:hint="eastAsia"/>
          <w:sz w:val="24"/>
          <w:szCs w:val="24"/>
        </w:rPr>
        <w:t>程序投票为例，方法为：答辩秘书建立</w:t>
      </w:r>
      <w:proofErr w:type="gramStart"/>
      <w:r>
        <w:rPr>
          <w:rFonts w:asciiTheme="minorEastAsia" w:hAnsiTheme="minorEastAsia" w:hint="eastAsia"/>
          <w:sz w:val="24"/>
          <w:szCs w:val="24"/>
        </w:rPr>
        <w:t>微信群</w:t>
      </w:r>
      <w:proofErr w:type="gramEnd"/>
      <w:r>
        <w:rPr>
          <w:rFonts w:asciiTheme="minorEastAsia" w:hAnsiTheme="minorEastAsia" w:hint="eastAsia"/>
          <w:sz w:val="24"/>
          <w:szCs w:val="24"/>
        </w:rPr>
        <w:t>，</w:t>
      </w:r>
      <w:proofErr w:type="gramStart"/>
      <w:r>
        <w:rPr>
          <w:rFonts w:asciiTheme="minorEastAsia" w:hAnsiTheme="minorEastAsia" w:hint="eastAsia"/>
          <w:sz w:val="24"/>
          <w:szCs w:val="24"/>
        </w:rPr>
        <w:t>将微信“群投票”</w:t>
      </w:r>
      <w:proofErr w:type="gramEnd"/>
      <w:r>
        <w:rPr>
          <w:rFonts w:asciiTheme="minorEastAsia" w:hAnsiTheme="minorEastAsia" w:hint="eastAsia"/>
          <w:sz w:val="24"/>
          <w:szCs w:val="24"/>
        </w:rPr>
        <w:t>小程序发给委员；委员网络在线无记名投票后，秘书将投票结果截图打印，备案存档。</w:t>
      </w:r>
    </w:p>
    <w:p w:rsidR="004D4EE2" w:rsidRDefault="00E5576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如果个别专家因设备等原因无法在线投票，答辩委员会主席掌握会议投票情况，决定答辩表决结果，并在《答辩委员会决议》中须填写一句：“</w:t>
      </w:r>
      <w:r>
        <w:rPr>
          <w:rFonts w:asciiTheme="minorEastAsia" w:hAnsiTheme="minorEastAsia"/>
          <w:sz w:val="24"/>
          <w:szCs w:val="24"/>
        </w:rPr>
        <w:t xml:space="preserve">X </w:t>
      </w:r>
      <w:r>
        <w:rPr>
          <w:rFonts w:asciiTheme="minorEastAsia" w:hAnsiTheme="minorEastAsia" w:hint="eastAsia"/>
          <w:sz w:val="24"/>
          <w:szCs w:val="24"/>
        </w:rPr>
        <w:t>位答辩专家委员中，</w:t>
      </w:r>
      <w:r>
        <w:rPr>
          <w:rFonts w:asciiTheme="minorEastAsia" w:hAnsiTheme="minorEastAsia"/>
          <w:sz w:val="24"/>
          <w:szCs w:val="24"/>
        </w:rPr>
        <w:t xml:space="preserve">Y </w:t>
      </w:r>
      <w:r>
        <w:rPr>
          <w:rFonts w:asciiTheme="minorEastAsia" w:hAnsiTheme="minorEastAsia" w:hint="eastAsia"/>
          <w:sz w:val="24"/>
          <w:szCs w:val="24"/>
        </w:rPr>
        <w:t>位同意建议授予博士或硕士学位”。</w:t>
      </w:r>
    </w:p>
    <w:p w:rsidR="004D4EE2" w:rsidRDefault="00E55762">
      <w:pPr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（四）答辩事务</w:t>
      </w:r>
    </w:p>
    <w:p w:rsidR="004D4EE2" w:rsidRDefault="00E5576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答辩秘书负责学位论文送审评阅和答辩的组织，答辩前应完成学位论文（或电子版本）的送审评阅，答辩时协助主席办理有关事务，做好答辩会议的详细记录。</w:t>
      </w:r>
    </w:p>
    <w:p w:rsidR="004D4EE2" w:rsidRDefault="00491E08">
      <w:pPr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（五）申请</w:t>
      </w:r>
      <w:r w:rsidR="00E55762">
        <w:rPr>
          <w:rFonts w:asciiTheme="minorEastAsia" w:hAnsiTheme="minorEastAsia" w:hint="eastAsia"/>
          <w:b/>
          <w:bCs/>
          <w:sz w:val="24"/>
          <w:szCs w:val="24"/>
        </w:rPr>
        <w:t>材料</w:t>
      </w:r>
    </w:p>
    <w:p w:rsidR="004D4EE2" w:rsidRDefault="00E5576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在疫情防控期间，答辩前，学生须填写并提交一份</w:t>
      </w:r>
      <w:r>
        <w:rPr>
          <w:rFonts w:asciiTheme="minorEastAsia" w:hAnsiTheme="minorEastAsia"/>
          <w:sz w:val="24"/>
          <w:szCs w:val="24"/>
        </w:rPr>
        <w:t xml:space="preserve"> word </w:t>
      </w:r>
      <w:r>
        <w:rPr>
          <w:rFonts w:asciiTheme="minorEastAsia" w:hAnsiTheme="minorEastAsia" w:hint="eastAsia"/>
          <w:sz w:val="24"/>
          <w:szCs w:val="24"/>
        </w:rPr>
        <w:t>电子版的《博士（硕士）学位审批表》。待疫情结束后，</w:t>
      </w:r>
      <w:r w:rsidR="001032A9">
        <w:rPr>
          <w:rFonts w:asciiTheme="minorEastAsia" w:hAnsiTheme="minorEastAsia" w:hint="eastAsia"/>
          <w:sz w:val="24"/>
          <w:szCs w:val="24"/>
        </w:rPr>
        <w:t>提交纸质版</w:t>
      </w:r>
      <w:r>
        <w:rPr>
          <w:rFonts w:asciiTheme="minorEastAsia" w:hAnsiTheme="minorEastAsia" w:hint="eastAsia"/>
          <w:sz w:val="24"/>
          <w:szCs w:val="24"/>
        </w:rPr>
        <w:t>《学位审批表》，学位申请人、申请人导师、答辩委员会主席、分委员会主席等补签字。《学位审批表》中的《答辩委员会决议》等纸质材料须补交。</w:t>
      </w:r>
    </w:p>
    <w:p w:rsidR="004D4EE2" w:rsidRDefault="00E5576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博士生发表的学术成果和</w:t>
      </w:r>
      <w:r>
        <w:rPr>
          <w:rFonts w:asciiTheme="minorEastAsia" w:hAnsiTheme="minorEastAsia"/>
          <w:sz w:val="24"/>
          <w:szCs w:val="24"/>
        </w:rPr>
        <w:t xml:space="preserve"> SCI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 xml:space="preserve">EI </w:t>
      </w:r>
      <w:r>
        <w:rPr>
          <w:rFonts w:asciiTheme="minorEastAsia" w:hAnsiTheme="minorEastAsia" w:hint="eastAsia"/>
          <w:sz w:val="24"/>
          <w:szCs w:val="24"/>
        </w:rPr>
        <w:t>检索证明等，可提交</w:t>
      </w:r>
      <w:r>
        <w:rPr>
          <w:rFonts w:asciiTheme="minorEastAsia" w:hAnsiTheme="minorEastAsia"/>
          <w:sz w:val="24"/>
          <w:szCs w:val="24"/>
        </w:rPr>
        <w:t xml:space="preserve"> pdf </w:t>
      </w:r>
      <w:r>
        <w:rPr>
          <w:rFonts w:asciiTheme="minorEastAsia" w:hAnsiTheme="minorEastAsia" w:hint="eastAsia"/>
          <w:sz w:val="24"/>
          <w:szCs w:val="24"/>
        </w:rPr>
        <w:t>电子版，不需提交纸质版。</w:t>
      </w:r>
    </w:p>
    <w:p w:rsidR="004D4EE2" w:rsidRDefault="00E55762">
      <w:pPr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三、审核授予学位工作</w:t>
      </w:r>
    </w:p>
    <w:p w:rsidR="001032A9" w:rsidRDefault="00E55762" w:rsidP="001032A9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在疫情防控期间，学位</w:t>
      </w:r>
      <w:proofErr w:type="gramStart"/>
      <w:r>
        <w:rPr>
          <w:rFonts w:asciiTheme="minorEastAsia" w:hAnsiTheme="minorEastAsia" w:hint="eastAsia"/>
          <w:sz w:val="24"/>
          <w:szCs w:val="24"/>
        </w:rPr>
        <w:t>评定分</w:t>
      </w:r>
      <w:proofErr w:type="gramEnd"/>
      <w:r>
        <w:rPr>
          <w:rFonts w:asciiTheme="minorEastAsia" w:hAnsiTheme="minorEastAsia" w:hint="eastAsia"/>
          <w:sz w:val="24"/>
          <w:szCs w:val="24"/>
        </w:rPr>
        <w:t>委员会</w:t>
      </w:r>
      <w:r w:rsidR="001032A9">
        <w:rPr>
          <w:rFonts w:asciiTheme="minorEastAsia" w:hAnsiTheme="minorEastAsia" w:hint="eastAsia"/>
          <w:sz w:val="24"/>
          <w:szCs w:val="24"/>
        </w:rPr>
        <w:t>以学校签约的</w:t>
      </w:r>
      <w:r w:rsidR="001032A9">
        <w:rPr>
          <w:rFonts w:asciiTheme="minorEastAsia" w:hAnsiTheme="minorEastAsia"/>
          <w:sz w:val="24"/>
          <w:szCs w:val="24"/>
        </w:rPr>
        <w:t xml:space="preserve"> ZOOM </w:t>
      </w:r>
      <w:r w:rsidR="001032A9">
        <w:rPr>
          <w:rFonts w:asciiTheme="minorEastAsia" w:hAnsiTheme="minorEastAsia" w:hint="eastAsia"/>
          <w:sz w:val="24"/>
          <w:szCs w:val="24"/>
        </w:rPr>
        <w:t>平台</w:t>
      </w:r>
      <w:r>
        <w:rPr>
          <w:rFonts w:asciiTheme="minorEastAsia" w:hAnsiTheme="minorEastAsia" w:hint="eastAsia"/>
          <w:sz w:val="24"/>
          <w:szCs w:val="24"/>
        </w:rPr>
        <w:t>采用网络视频形</w:t>
      </w:r>
      <w:r w:rsidR="001032A9">
        <w:rPr>
          <w:rFonts w:asciiTheme="minorEastAsia" w:hAnsiTheme="minorEastAsia" w:hint="eastAsia"/>
          <w:sz w:val="24"/>
          <w:szCs w:val="24"/>
        </w:rPr>
        <w:t>式召开审议授予学位会议。</w:t>
      </w:r>
    </w:p>
    <w:p w:rsidR="004D4EE2" w:rsidRDefault="00E55762" w:rsidP="001032A9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学位</w:t>
      </w:r>
      <w:proofErr w:type="gramStart"/>
      <w:r>
        <w:rPr>
          <w:rFonts w:asciiTheme="minorEastAsia" w:hAnsiTheme="minorEastAsia" w:hint="eastAsia"/>
          <w:sz w:val="24"/>
          <w:szCs w:val="24"/>
        </w:rPr>
        <w:t>评定分</w:t>
      </w:r>
      <w:proofErr w:type="gramEnd"/>
      <w:r>
        <w:rPr>
          <w:rFonts w:asciiTheme="minorEastAsia" w:hAnsiTheme="minorEastAsia" w:hint="eastAsia"/>
          <w:sz w:val="24"/>
          <w:szCs w:val="24"/>
        </w:rPr>
        <w:t>委员会会议必须有三分之二（含）以上委员参加，会议方为有效。学位</w:t>
      </w:r>
      <w:proofErr w:type="gramStart"/>
      <w:r>
        <w:rPr>
          <w:rFonts w:asciiTheme="minorEastAsia" w:hAnsiTheme="minorEastAsia" w:hint="eastAsia"/>
          <w:sz w:val="24"/>
          <w:szCs w:val="24"/>
        </w:rPr>
        <w:t>评定分</w:t>
      </w:r>
      <w:proofErr w:type="gramEnd"/>
      <w:r>
        <w:rPr>
          <w:rFonts w:asciiTheme="minorEastAsia" w:hAnsiTheme="minorEastAsia" w:hint="eastAsia"/>
          <w:sz w:val="24"/>
          <w:szCs w:val="24"/>
        </w:rPr>
        <w:t>委员</w:t>
      </w:r>
      <w:r w:rsidR="001032A9">
        <w:rPr>
          <w:rFonts w:asciiTheme="minorEastAsia" w:hAnsiTheme="minorEastAsia" w:hint="eastAsia"/>
          <w:sz w:val="24"/>
          <w:szCs w:val="24"/>
        </w:rPr>
        <w:t>会通过会议对博士、硕士学位申请人</w:t>
      </w:r>
      <w:proofErr w:type="gramStart"/>
      <w:r w:rsidR="001032A9">
        <w:rPr>
          <w:rFonts w:asciiTheme="minorEastAsia" w:hAnsiTheme="minorEastAsia" w:hint="eastAsia"/>
          <w:sz w:val="24"/>
          <w:szCs w:val="24"/>
        </w:rPr>
        <w:t>作出</w:t>
      </w:r>
      <w:proofErr w:type="gramEnd"/>
      <w:r w:rsidR="001032A9">
        <w:rPr>
          <w:rFonts w:asciiTheme="minorEastAsia" w:hAnsiTheme="minorEastAsia" w:hint="eastAsia"/>
          <w:sz w:val="24"/>
          <w:szCs w:val="24"/>
        </w:rPr>
        <w:t>授予或不授予学位的决定。</w:t>
      </w:r>
      <w:proofErr w:type="gramStart"/>
      <w:r w:rsidR="005C3662" w:rsidRPr="005C3662">
        <w:rPr>
          <w:rFonts w:asciiTheme="minorEastAsia" w:hAnsiTheme="minorEastAsia" w:hint="eastAsia"/>
          <w:sz w:val="24"/>
          <w:szCs w:val="24"/>
        </w:rPr>
        <w:t>使用微信“群投票”</w:t>
      </w:r>
      <w:proofErr w:type="gramEnd"/>
      <w:r w:rsidR="005C3662" w:rsidRPr="005C3662">
        <w:rPr>
          <w:rFonts w:asciiTheme="minorEastAsia" w:hAnsiTheme="minorEastAsia" w:hint="eastAsia"/>
          <w:sz w:val="24"/>
          <w:szCs w:val="24"/>
        </w:rPr>
        <w:t>小程序，</w:t>
      </w:r>
      <w:r>
        <w:rPr>
          <w:rFonts w:asciiTheme="minorEastAsia" w:hAnsiTheme="minorEastAsia" w:hint="eastAsia"/>
          <w:sz w:val="24"/>
          <w:szCs w:val="24"/>
        </w:rPr>
        <w:t>以无记名投票方式，经委员会全体委员过半数同意为通过。学位</w:t>
      </w:r>
      <w:proofErr w:type="gramStart"/>
      <w:r>
        <w:rPr>
          <w:rFonts w:asciiTheme="minorEastAsia" w:hAnsiTheme="minorEastAsia" w:hint="eastAsia"/>
          <w:sz w:val="24"/>
          <w:szCs w:val="24"/>
        </w:rPr>
        <w:t>评定分</w:t>
      </w:r>
      <w:proofErr w:type="gramEnd"/>
      <w:r>
        <w:rPr>
          <w:rFonts w:asciiTheme="minorEastAsia" w:hAnsiTheme="minorEastAsia" w:hint="eastAsia"/>
          <w:sz w:val="24"/>
          <w:szCs w:val="24"/>
        </w:rPr>
        <w:t>委员会负责将审议通过授予学位名单结果经学位</w:t>
      </w:r>
      <w:proofErr w:type="gramStart"/>
      <w:r>
        <w:rPr>
          <w:rFonts w:asciiTheme="minorEastAsia" w:hAnsiTheme="minorEastAsia" w:hint="eastAsia"/>
          <w:sz w:val="24"/>
          <w:szCs w:val="24"/>
        </w:rPr>
        <w:t>评定分</w:t>
      </w:r>
      <w:proofErr w:type="gramEnd"/>
      <w:r>
        <w:rPr>
          <w:rFonts w:asciiTheme="minorEastAsia" w:hAnsiTheme="minorEastAsia" w:hint="eastAsia"/>
          <w:sz w:val="24"/>
          <w:szCs w:val="24"/>
        </w:rPr>
        <w:t>委员会主席同意后，通过</w:t>
      </w:r>
      <w:proofErr w:type="gramStart"/>
      <w:r>
        <w:rPr>
          <w:rFonts w:asciiTheme="minorEastAsia" w:hAnsiTheme="minorEastAsia" w:hint="eastAsia"/>
          <w:sz w:val="24"/>
          <w:szCs w:val="24"/>
        </w:rPr>
        <w:t>邮件报校学位</w:t>
      </w:r>
      <w:proofErr w:type="gramEnd"/>
      <w:r>
        <w:rPr>
          <w:rFonts w:asciiTheme="minorEastAsia" w:hAnsiTheme="minorEastAsia" w:hint="eastAsia"/>
          <w:sz w:val="24"/>
          <w:szCs w:val="24"/>
        </w:rPr>
        <w:t>办。</w:t>
      </w:r>
    </w:p>
    <w:p w:rsidR="004D4EE2" w:rsidRDefault="00E55762" w:rsidP="005C366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学位</w:t>
      </w:r>
      <w:proofErr w:type="gramStart"/>
      <w:r>
        <w:rPr>
          <w:rFonts w:asciiTheme="minorEastAsia" w:hAnsiTheme="minorEastAsia" w:hint="eastAsia"/>
          <w:sz w:val="24"/>
          <w:szCs w:val="24"/>
        </w:rPr>
        <w:t>评定分</w:t>
      </w:r>
      <w:proofErr w:type="gramEnd"/>
      <w:r>
        <w:rPr>
          <w:rFonts w:asciiTheme="minorEastAsia" w:hAnsiTheme="minorEastAsia" w:hint="eastAsia"/>
          <w:sz w:val="24"/>
          <w:szCs w:val="24"/>
        </w:rPr>
        <w:t>委员会负责将通过的博士学位名单在研究生院网站公示</w:t>
      </w:r>
      <w:r>
        <w:rPr>
          <w:rFonts w:asciiTheme="minorEastAsia" w:hAnsiTheme="minorEastAsia"/>
          <w:sz w:val="24"/>
          <w:szCs w:val="24"/>
        </w:rPr>
        <w:t xml:space="preserve"> 30 </w:t>
      </w:r>
      <w:r>
        <w:rPr>
          <w:rFonts w:asciiTheme="minorEastAsia" w:hAnsiTheme="minorEastAsia" w:hint="eastAsia"/>
          <w:sz w:val="24"/>
          <w:szCs w:val="24"/>
        </w:rPr>
        <w:t>天。公示信息：博士学位申请者姓名，学号，导师，学科专业，学科门类（或学位类别），学位论文题目、摘要（中</w:t>
      </w:r>
      <w:r w:rsidR="001B3CF9">
        <w:rPr>
          <w:rFonts w:asciiTheme="minorEastAsia" w:hAnsiTheme="minorEastAsia" w:hint="eastAsia"/>
          <w:sz w:val="24"/>
          <w:szCs w:val="24"/>
        </w:rPr>
        <w:t>英文），成果名称、刊名、刊号、发表时间及检索情况等。</w:t>
      </w:r>
    </w:p>
    <w:p w:rsidR="005C3662" w:rsidRDefault="005C3662" w:rsidP="005C366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待疫情结束后，学位</w:t>
      </w:r>
      <w:proofErr w:type="gramStart"/>
      <w:r>
        <w:rPr>
          <w:rFonts w:asciiTheme="minorEastAsia" w:hAnsiTheme="minorEastAsia" w:hint="eastAsia"/>
          <w:sz w:val="24"/>
          <w:szCs w:val="24"/>
        </w:rPr>
        <w:t>评定分</w:t>
      </w:r>
      <w:proofErr w:type="gramEnd"/>
      <w:r>
        <w:rPr>
          <w:rFonts w:asciiTheme="minorEastAsia" w:hAnsiTheme="minorEastAsia" w:hint="eastAsia"/>
          <w:sz w:val="24"/>
          <w:szCs w:val="24"/>
        </w:rPr>
        <w:t>委员会将学位审核纸质材料经分委员会主席签字后报送校学位办。</w:t>
      </w:r>
    </w:p>
    <w:p w:rsidR="005C3662" w:rsidRDefault="007940FB" w:rsidP="005C366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疫情</w:t>
      </w:r>
      <w:r w:rsidR="00446517">
        <w:rPr>
          <w:rFonts w:asciiTheme="minorEastAsia" w:hAnsiTheme="minorEastAsia" w:hint="eastAsia"/>
          <w:sz w:val="24"/>
          <w:szCs w:val="24"/>
        </w:rPr>
        <w:t>防控</w:t>
      </w:r>
      <w:r>
        <w:rPr>
          <w:rFonts w:asciiTheme="minorEastAsia" w:hAnsiTheme="minorEastAsia" w:hint="eastAsia"/>
          <w:sz w:val="24"/>
          <w:szCs w:val="24"/>
        </w:rPr>
        <w:t>期间联系人：</w:t>
      </w:r>
      <w:r w:rsidRPr="007940FB">
        <w:rPr>
          <w:rFonts w:asciiTheme="minorEastAsia" w:hAnsiTheme="minorEastAsia" w:hint="eastAsia"/>
          <w:sz w:val="24"/>
          <w:szCs w:val="24"/>
        </w:rPr>
        <w:t>理学</w:t>
      </w:r>
      <w:bookmarkStart w:id="0" w:name="_GoBack"/>
      <w:bookmarkEnd w:id="0"/>
      <w:r w:rsidRPr="007940FB">
        <w:rPr>
          <w:rFonts w:asciiTheme="minorEastAsia" w:hAnsiTheme="minorEastAsia" w:hint="eastAsia"/>
          <w:sz w:val="24"/>
          <w:szCs w:val="24"/>
        </w:rPr>
        <w:t>部周海英</w:t>
      </w:r>
      <w:r>
        <w:rPr>
          <w:rFonts w:asciiTheme="minorEastAsia" w:hAnsiTheme="minorEastAsia" w:hint="eastAsia"/>
          <w:sz w:val="24"/>
          <w:szCs w:val="24"/>
        </w:rPr>
        <w:t>（</w:t>
      </w:r>
      <w:r w:rsidRPr="007940FB">
        <w:rPr>
          <w:rFonts w:asciiTheme="minorEastAsia" w:hAnsiTheme="minorEastAsia" w:hint="eastAsia"/>
          <w:sz w:val="24"/>
          <w:szCs w:val="24"/>
        </w:rPr>
        <w:t>lxb@tongji.edu.cn</w:t>
      </w:r>
      <w:r>
        <w:rPr>
          <w:rFonts w:asciiTheme="minorEastAsia" w:hAnsiTheme="minorEastAsia" w:hint="eastAsia"/>
          <w:sz w:val="24"/>
          <w:szCs w:val="24"/>
        </w:rPr>
        <w:t>）,数学学院梁婷婷（liangtt@tongji.edu.cn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，物理学院金佳（</w:t>
      </w:r>
      <w:r w:rsidRPr="007940FB">
        <w:rPr>
          <w:rFonts w:asciiTheme="minorEastAsia" w:hAnsiTheme="minorEastAsia"/>
          <w:sz w:val="24"/>
          <w:szCs w:val="24"/>
        </w:rPr>
        <w:t>angelajinjia@163.com</w:t>
      </w:r>
      <w:r>
        <w:rPr>
          <w:rFonts w:asciiTheme="minorEastAsia" w:hAnsiTheme="minorEastAsia" w:hint="eastAsia"/>
          <w:sz w:val="24"/>
          <w:szCs w:val="24"/>
        </w:rPr>
        <w:t>），化学学院李伟捷（</w:t>
      </w:r>
      <w:r w:rsidRPr="007940FB">
        <w:rPr>
          <w:rFonts w:asciiTheme="minorEastAsia" w:hAnsiTheme="minorEastAsia"/>
          <w:sz w:val="24"/>
          <w:szCs w:val="24"/>
        </w:rPr>
        <w:t>weijieli71@126.com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7940FB" w:rsidRPr="007940FB" w:rsidRDefault="007940FB" w:rsidP="005C366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4D4EE2" w:rsidRDefault="005C366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</w:t>
      </w:r>
      <w:proofErr w:type="gramStart"/>
      <w:r>
        <w:rPr>
          <w:rFonts w:asciiTheme="minorEastAsia" w:hAnsiTheme="minorEastAsia" w:hint="eastAsia"/>
          <w:sz w:val="24"/>
          <w:szCs w:val="24"/>
        </w:rPr>
        <w:t>方案报校学位</w:t>
      </w:r>
      <w:proofErr w:type="gramEnd"/>
      <w:r>
        <w:rPr>
          <w:rFonts w:asciiTheme="minorEastAsia" w:hAnsiTheme="minorEastAsia" w:hint="eastAsia"/>
          <w:sz w:val="24"/>
          <w:szCs w:val="24"/>
        </w:rPr>
        <w:t>办备案，</w:t>
      </w:r>
      <w:r w:rsidR="00E55762">
        <w:rPr>
          <w:rFonts w:asciiTheme="minorEastAsia" w:hAnsiTheme="minorEastAsia" w:hint="eastAsia"/>
          <w:sz w:val="24"/>
          <w:szCs w:val="24"/>
        </w:rPr>
        <w:t>如果教育部、上海市教委和学校有新的要求，将以上级文件精神做相应调整，并及时通知。</w:t>
      </w:r>
    </w:p>
    <w:p w:rsidR="004D4EE2" w:rsidRDefault="004D4EE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5C3662" w:rsidRDefault="005C366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5C3662" w:rsidRDefault="005C366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4D4EE2" w:rsidRDefault="005C3662" w:rsidP="005C3662">
      <w:pPr>
        <w:ind w:leftChars="2200" w:left="486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理学学科</w:t>
      </w:r>
      <w:r w:rsidR="00E55762">
        <w:rPr>
          <w:rFonts w:asciiTheme="minorEastAsia" w:hAnsiTheme="minorEastAsia" w:hint="eastAsia"/>
          <w:sz w:val="24"/>
          <w:szCs w:val="24"/>
        </w:rPr>
        <w:t>学位</w:t>
      </w:r>
      <w:proofErr w:type="gramStart"/>
      <w:r w:rsidR="00E55762">
        <w:rPr>
          <w:rFonts w:asciiTheme="minorEastAsia" w:hAnsiTheme="minorEastAsia" w:hint="eastAsia"/>
          <w:sz w:val="24"/>
          <w:szCs w:val="24"/>
        </w:rPr>
        <w:t>评定</w:t>
      </w:r>
      <w:r w:rsidR="00F27575">
        <w:rPr>
          <w:rFonts w:asciiTheme="minorEastAsia" w:hAnsiTheme="minorEastAsia" w:hint="eastAsia"/>
          <w:sz w:val="24"/>
          <w:szCs w:val="24"/>
        </w:rPr>
        <w:t>分</w:t>
      </w:r>
      <w:proofErr w:type="gramEnd"/>
      <w:r w:rsidR="00E55762">
        <w:rPr>
          <w:rFonts w:asciiTheme="minorEastAsia" w:hAnsiTheme="minorEastAsia" w:hint="eastAsia"/>
          <w:sz w:val="24"/>
          <w:szCs w:val="24"/>
        </w:rPr>
        <w:t>委员会</w:t>
      </w:r>
      <w:r w:rsidR="00E55762">
        <w:rPr>
          <w:rFonts w:asciiTheme="minorEastAsia" w:hAnsiTheme="minorEastAsia"/>
          <w:sz w:val="24"/>
          <w:szCs w:val="24"/>
        </w:rPr>
        <w:t xml:space="preserve">                             2020 </w:t>
      </w:r>
      <w:r w:rsidR="00E55762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3</w:t>
      </w:r>
      <w:r w:rsidR="00E55762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/>
          <w:sz w:val="24"/>
          <w:szCs w:val="24"/>
        </w:rPr>
        <w:t xml:space="preserve"> 2</w:t>
      </w:r>
      <w:r w:rsidR="00E55762">
        <w:rPr>
          <w:rFonts w:asciiTheme="minorEastAsia" w:hAnsiTheme="minorEastAsia" w:hint="eastAsia"/>
          <w:sz w:val="24"/>
          <w:szCs w:val="24"/>
        </w:rPr>
        <w:t>日</w:t>
      </w:r>
    </w:p>
    <w:p w:rsidR="004D4EE2" w:rsidRPr="00F27575" w:rsidRDefault="004D4EE2" w:rsidP="005C3662">
      <w:pPr>
        <w:pStyle w:val="1"/>
        <w:ind w:left="960" w:firstLineChars="0" w:firstLine="0"/>
        <w:jc w:val="left"/>
        <w:rPr>
          <w:rFonts w:asciiTheme="minorEastAsia" w:hAnsiTheme="minorEastAsia"/>
          <w:sz w:val="24"/>
          <w:szCs w:val="24"/>
        </w:rPr>
      </w:pPr>
    </w:p>
    <w:sectPr w:rsidR="004D4EE2" w:rsidRPr="00F27575" w:rsidSect="00655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8BB" w:rsidRDefault="001508BB">
      <w:r>
        <w:separator/>
      </w:r>
    </w:p>
  </w:endnote>
  <w:endnote w:type="continuationSeparator" w:id="0">
    <w:p w:rsidR="001508BB" w:rsidRDefault="0015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EE2" w:rsidRDefault="001508BB">
    <w:pPr>
      <w:pStyle w:val="a3"/>
      <w:kinsoku w:val="0"/>
      <w:overflowPunct w:val="0"/>
      <w:spacing w:line="14" w:lineRule="auto"/>
      <w:jc w:val="left"/>
      <w:rPr>
        <w:rFonts w:ascii="Times New Roman" w:cs="Times New Roman"/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95pt;margin-top:793.9pt;width:9.4pt;height:14.9pt;z-index:-251658752;mso-position-horizontal-relative:page;mso-position-vertical-relative:page;mso-width-relative:page;mso-height-relative:page" o:allowincell="f" filled="f" stroked="f">
          <v:textbox inset="0,0,0,0">
            <w:txbxContent>
              <w:p w:rsidR="004D4EE2" w:rsidRDefault="00655BE1">
                <w:pPr>
                  <w:pStyle w:val="a3"/>
                  <w:kinsoku w:val="0"/>
                  <w:overflowPunct w:val="0"/>
                  <w:spacing w:before="21"/>
                  <w:ind w:left="40"/>
                  <w:jc w:val="left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 w:rsidR="00E55762"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 w:rsidR="00392AFA">
                  <w:rPr>
                    <w:rFonts w:ascii="Calibri" w:hAnsi="Calibri" w:cs="Calibri"/>
                    <w:noProof/>
                  </w:rPr>
                  <w:t>2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8BB" w:rsidRDefault="001508BB">
      <w:r>
        <w:separator/>
      </w:r>
    </w:p>
  </w:footnote>
  <w:footnote w:type="continuationSeparator" w:id="0">
    <w:p w:rsidR="001508BB" w:rsidRDefault="00150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221" w:hanging="214"/>
      </w:pPr>
      <w:rPr>
        <w:rFonts w:ascii="宋体" w:hAnsi="Times New Roman" w:cs="宋体"/>
        <w:b w:val="0"/>
        <w:bCs w:val="0"/>
        <w:spacing w:val="-3"/>
        <w:w w:val="100"/>
        <w:sz w:val="19"/>
        <w:szCs w:val="19"/>
      </w:rPr>
    </w:lvl>
    <w:lvl w:ilvl="1">
      <w:numFmt w:val="bullet"/>
      <w:lvlText w:val="•"/>
      <w:lvlJc w:val="left"/>
      <w:pPr>
        <w:ind w:left="1092" w:hanging="214"/>
      </w:pPr>
    </w:lvl>
    <w:lvl w:ilvl="2">
      <w:numFmt w:val="bullet"/>
      <w:lvlText w:val="•"/>
      <w:lvlJc w:val="left"/>
      <w:pPr>
        <w:ind w:left="1965" w:hanging="214"/>
      </w:pPr>
    </w:lvl>
    <w:lvl w:ilvl="3">
      <w:numFmt w:val="bullet"/>
      <w:lvlText w:val="•"/>
      <w:lvlJc w:val="left"/>
      <w:pPr>
        <w:ind w:left="2837" w:hanging="214"/>
      </w:pPr>
    </w:lvl>
    <w:lvl w:ilvl="4">
      <w:numFmt w:val="bullet"/>
      <w:lvlText w:val="•"/>
      <w:lvlJc w:val="left"/>
      <w:pPr>
        <w:ind w:left="3710" w:hanging="214"/>
      </w:pPr>
    </w:lvl>
    <w:lvl w:ilvl="5">
      <w:numFmt w:val="bullet"/>
      <w:lvlText w:val="•"/>
      <w:lvlJc w:val="left"/>
      <w:pPr>
        <w:ind w:left="4583" w:hanging="214"/>
      </w:pPr>
    </w:lvl>
    <w:lvl w:ilvl="6">
      <w:numFmt w:val="bullet"/>
      <w:lvlText w:val="•"/>
      <w:lvlJc w:val="left"/>
      <w:pPr>
        <w:ind w:left="5455" w:hanging="214"/>
      </w:pPr>
    </w:lvl>
    <w:lvl w:ilvl="7">
      <w:numFmt w:val="bullet"/>
      <w:lvlText w:val="•"/>
      <w:lvlJc w:val="left"/>
      <w:pPr>
        <w:ind w:left="6328" w:hanging="214"/>
      </w:pPr>
    </w:lvl>
    <w:lvl w:ilvl="8">
      <w:numFmt w:val="bullet"/>
      <w:lvlText w:val="•"/>
      <w:lvlJc w:val="left"/>
      <w:pPr>
        <w:ind w:left="7201" w:hanging="214"/>
      </w:pPr>
    </w:lvl>
  </w:abstractNum>
  <w:abstractNum w:abstractNumId="1">
    <w:nsid w:val="78D31B81"/>
    <w:multiLevelType w:val="multilevel"/>
    <w:tmpl w:val="78D31B81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3AFB"/>
    <w:rsid w:val="000D0AEE"/>
    <w:rsid w:val="001032A9"/>
    <w:rsid w:val="001508BB"/>
    <w:rsid w:val="00175B74"/>
    <w:rsid w:val="001A2BFB"/>
    <w:rsid w:val="001B3CF9"/>
    <w:rsid w:val="001F5902"/>
    <w:rsid w:val="00310924"/>
    <w:rsid w:val="003471B8"/>
    <w:rsid w:val="00392AFA"/>
    <w:rsid w:val="00446517"/>
    <w:rsid w:val="00491E08"/>
    <w:rsid w:val="004D4EE2"/>
    <w:rsid w:val="005C3662"/>
    <w:rsid w:val="00652EA8"/>
    <w:rsid w:val="00655BE1"/>
    <w:rsid w:val="006B2A69"/>
    <w:rsid w:val="007940FB"/>
    <w:rsid w:val="007A2CB1"/>
    <w:rsid w:val="007C37DD"/>
    <w:rsid w:val="008260E6"/>
    <w:rsid w:val="00891FAF"/>
    <w:rsid w:val="008A453A"/>
    <w:rsid w:val="00932A67"/>
    <w:rsid w:val="00933DE0"/>
    <w:rsid w:val="009D5570"/>
    <w:rsid w:val="00AF064D"/>
    <w:rsid w:val="00B306EA"/>
    <w:rsid w:val="00B33E27"/>
    <w:rsid w:val="00C0135A"/>
    <w:rsid w:val="00C65B52"/>
    <w:rsid w:val="00C85A8E"/>
    <w:rsid w:val="00DF48C7"/>
    <w:rsid w:val="00DF5AD8"/>
    <w:rsid w:val="00E13AFB"/>
    <w:rsid w:val="00E55762"/>
    <w:rsid w:val="00EB63F6"/>
    <w:rsid w:val="00EF7706"/>
    <w:rsid w:val="00F27575"/>
    <w:rsid w:val="00F34E01"/>
    <w:rsid w:val="3F265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655BE1"/>
    <w:pPr>
      <w:spacing w:after="120"/>
    </w:pPr>
  </w:style>
  <w:style w:type="character" w:styleId="a4">
    <w:name w:val="Hyperlink"/>
    <w:basedOn w:val="a0"/>
    <w:uiPriority w:val="99"/>
    <w:unhideWhenUsed/>
    <w:qFormat/>
    <w:rsid w:val="00655BE1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655BE1"/>
    <w:pPr>
      <w:ind w:firstLineChars="200" w:firstLine="420"/>
    </w:pPr>
  </w:style>
  <w:style w:type="character" w:customStyle="1" w:styleId="Char">
    <w:name w:val="正文文本 Char"/>
    <w:basedOn w:val="a0"/>
    <w:link w:val="a3"/>
    <w:uiPriority w:val="99"/>
    <w:semiHidden/>
    <w:qFormat/>
    <w:rsid w:val="00655BE1"/>
  </w:style>
  <w:style w:type="paragraph" w:styleId="a5">
    <w:name w:val="header"/>
    <w:basedOn w:val="a"/>
    <w:link w:val="Char0"/>
    <w:uiPriority w:val="99"/>
    <w:semiHidden/>
    <w:unhideWhenUsed/>
    <w:rsid w:val="00446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46517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46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46517"/>
    <w:rPr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4651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4651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spacing w:after="120"/>
    </w:p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周海英</dc:creator>
  <cp:lastModifiedBy>周海英</cp:lastModifiedBy>
  <cp:revision>8</cp:revision>
  <dcterms:created xsi:type="dcterms:W3CDTF">2020-03-07T08:43:00Z</dcterms:created>
  <dcterms:modified xsi:type="dcterms:W3CDTF">2020-03-12T02:47:00Z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